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2" w:rsidRPr="009A0BD1" w:rsidRDefault="00FD26F2" w:rsidP="00AB2CC9">
      <w:pPr>
        <w:pStyle w:val="Heading8"/>
        <w:spacing w:line="360" w:lineRule="auto"/>
        <w:ind w:left="0"/>
        <w:jc w:val="center"/>
        <w:rPr>
          <w:rFonts w:ascii="Century" w:hAnsi="Century"/>
          <w:b/>
          <w:i w:val="0"/>
          <w:szCs w:val="24"/>
          <w:u w:val="single"/>
        </w:rPr>
      </w:pPr>
      <w:r w:rsidRPr="009A0BD1">
        <w:rPr>
          <w:rFonts w:ascii="Century" w:hAnsi="Century"/>
          <w:b/>
          <w:i w:val="0"/>
          <w:szCs w:val="24"/>
          <w:u w:val="single"/>
        </w:rPr>
        <w:t>UCHWAŁA  NR 76/VIII/11</w:t>
      </w:r>
    </w:p>
    <w:p w:rsidR="00FD26F2" w:rsidRPr="009A0BD1" w:rsidRDefault="00FD26F2" w:rsidP="00AB2CC9">
      <w:pPr>
        <w:pStyle w:val="Heading8"/>
        <w:spacing w:line="360" w:lineRule="auto"/>
        <w:ind w:left="0"/>
        <w:jc w:val="center"/>
        <w:rPr>
          <w:rFonts w:ascii="Century" w:hAnsi="Century"/>
          <w:b/>
          <w:i w:val="0"/>
          <w:szCs w:val="24"/>
        </w:rPr>
      </w:pPr>
      <w:r w:rsidRPr="009A0BD1">
        <w:rPr>
          <w:rFonts w:ascii="Century" w:hAnsi="Century"/>
          <w:b/>
          <w:i w:val="0"/>
          <w:szCs w:val="24"/>
        </w:rPr>
        <w:t>R A D Y    G M I N Y      G O Z D O W O</w:t>
      </w:r>
    </w:p>
    <w:p w:rsidR="00FD26F2" w:rsidRPr="009A0BD1" w:rsidRDefault="00FD26F2" w:rsidP="00AB2CC9">
      <w:pPr>
        <w:pStyle w:val="Heading8"/>
        <w:spacing w:line="360" w:lineRule="auto"/>
        <w:ind w:left="0"/>
        <w:jc w:val="center"/>
        <w:rPr>
          <w:rFonts w:ascii="Century" w:hAnsi="Century"/>
          <w:b/>
          <w:i w:val="0"/>
          <w:szCs w:val="24"/>
          <w:u w:val="single"/>
        </w:rPr>
      </w:pPr>
      <w:r w:rsidRPr="009A0BD1">
        <w:rPr>
          <w:rFonts w:ascii="Century" w:hAnsi="Century"/>
          <w:b/>
          <w:i w:val="0"/>
          <w:szCs w:val="24"/>
        </w:rPr>
        <w:t>z  dnia 08 listopada 2011 roku</w:t>
      </w:r>
    </w:p>
    <w:p w:rsidR="00FD26F2" w:rsidRPr="009A0BD1" w:rsidRDefault="00FD26F2" w:rsidP="00AB2CC9">
      <w:pPr>
        <w:pStyle w:val="BodyTextIndent2"/>
        <w:ind w:left="0"/>
        <w:rPr>
          <w:rFonts w:ascii="Century" w:hAnsi="Century"/>
          <w:i w:val="0"/>
          <w:sz w:val="24"/>
          <w:szCs w:val="24"/>
        </w:rPr>
      </w:pPr>
      <w:r w:rsidRPr="009A0BD1">
        <w:rPr>
          <w:rFonts w:ascii="Century" w:hAnsi="Century"/>
          <w:i w:val="0"/>
          <w:sz w:val="24"/>
          <w:szCs w:val="24"/>
        </w:rPr>
        <w:t>w sprawie zmiany Uchwały Nr 8/II/10 Rady Gminy Gozdowo z dnia 15 grudnia 2010 roku w sprawie uchwalenia Gminnego Programu Profilaktyki i Rozwiązywania Problemów Alkoholowych i Przeciwdziałania Narkomanii dla Gminy Gozdowo na 2011 rok .</w:t>
      </w:r>
    </w:p>
    <w:p w:rsidR="00FD26F2" w:rsidRPr="009A0BD1" w:rsidRDefault="00FD26F2" w:rsidP="009D4EB9">
      <w:pPr>
        <w:pStyle w:val="BodyTextIndent2"/>
        <w:ind w:left="0" w:firstLine="708"/>
        <w:rPr>
          <w:rFonts w:ascii="Century" w:hAnsi="Century"/>
          <w:i w:val="0"/>
          <w:sz w:val="24"/>
          <w:szCs w:val="24"/>
        </w:rPr>
      </w:pPr>
    </w:p>
    <w:p w:rsidR="00FD26F2" w:rsidRPr="009A0BD1" w:rsidRDefault="00FD26F2" w:rsidP="009D4EB9">
      <w:pPr>
        <w:pStyle w:val="BodyTextIndent"/>
        <w:rPr>
          <w:rFonts w:ascii="Century" w:hAnsi="Century"/>
          <w:i w:val="0"/>
          <w:iCs/>
          <w:szCs w:val="24"/>
        </w:rPr>
      </w:pPr>
      <w:r w:rsidRPr="009A0BD1">
        <w:rPr>
          <w:rFonts w:ascii="Century" w:hAnsi="Century"/>
          <w:i w:val="0"/>
          <w:iCs/>
          <w:szCs w:val="24"/>
        </w:rPr>
        <w:t>Na podstawie art.  18 ust. 2 pkt 15 ustawy z dnia 8 marca 1990 roku o samorządzie gminnym   ( tekst jednolity Dz. U.  z 2001 roku Nr  142 , poz. 1591  z późn. zm. )  oraz  art. 4</w:t>
      </w:r>
      <w:r w:rsidRPr="009A0BD1">
        <w:rPr>
          <w:rFonts w:ascii="Century" w:hAnsi="Century"/>
          <w:i w:val="0"/>
          <w:iCs/>
          <w:szCs w:val="24"/>
          <w:vertAlign w:val="superscript"/>
        </w:rPr>
        <w:t xml:space="preserve">1  </w:t>
      </w:r>
      <w:r w:rsidRPr="009A0BD1">
        <w:rPr>
          <w:rFonts w:ascii="Century" w:hAnsi="Century"/>
          <w:i w:val="0"/>
          <w:iCs/>
          <w:szCs w:val="24"/>
        </w:rPr>
        <w:t xml:space="preserve"> ust. 1  i  2 ustawy  z dnia    26  października   1982 roku   o  wychowaniu  w   trzeźwości  i   przeciwdziałaniu   alkoholizmowi   ( tekst jednolity  Dz. U. z 2007  roku   Nr 70 ,  poz. 473   z  późn. zm. ) oraz   art. 10 ust. 3 ustawy z dnia  29 lipca 2005 r. o przeciwdziałaniu  narkomanii (Dz. U. Nr 179, poz. 1485 z późn. zm.)</w:t>
      </w:r>
    </w:p>
    <w:p w:rsidR="00FD26F2" w:rsidRPr="009A0BD1" w:rsidRDefault="00FD26F2" w:rsidP="009D4EB9">
      <w:pPr>
        <w:jc w:val="both"/>
        <w:rPr>
          <w:rFonts w:ascii="Century" w:hAnsi="Century"/>
          <w:iCs/>
          <w:sz w:val="24"/>
          <w:szCs w:val="24"/>
        </w:rPr>
      </w:pPr>
    </w:p>
    <w:p w:rsidR="00FD26F2" w:rsidRPr="009A0BD1" w:rsidRDefault="00FD26F2" w:rsidP="00AB2CC9">
      <w:pPr>
        <w:jc w:val="center"/>
        <w:rPr>
          <w:rFonts w:ascii="Century" w:hAnsi="Century"/>
          <w:b/>
          <w:i/>
          <w:sz w:val="24"/>
          <w:szCs w:val="24"/>
        </w:rPr>
      </w:pPr>
      <w:r w:rsidRPr="009A0BD1">
        <w:rPr>
          <w:rFonts w:ascii="Century" w:hAnsi="Century"/>
          <w:b/>
          <w:i/>
          <w:sz w:val="24"/>
          <w:szCs w:val="24"/>
        </w:rPr>
        <w:t>RADA  GMINY  GOZDOWO  UCHWALA ,  CO NASTĘPUJE :</w:t>
      </w:r>
    </w:p>
    <w:p w:rsidR="00FD26F2" w:rsidRPr="009A0BD1" w:rsidRDefault="00FD26F2" w:rsidP="009D4EB9">
      <w:pPr>
        <w:jc w:val="center"/>
        <w:rPr>
          <w:rFonts w:ascii="Century" w:hAnsi="Century"/>
          <w:b/>
          <w:iCs/>
          <w:sz w:val="24"/>
          <w:szCs w:val="24"/>
        </w:rPr>
      </w:pPr>
      <w:r w:rsidRPr="009A0BD1">
        <w:rPr>
          <w:rFonts w:ascii="Century" w:hAnsi="Century"/>
          <w:b/>
          <w:iCs/>
          <w:sz w:val="24"/>
          <w:szCs w:val="24"/>
        </w:rPr>
        <w:t>§  1.</w:t>
      </w:r>
    </w:p>
    <w:p w:rsidR="00FD26F2" w:rsidRPr="009A0BD1" w:rsidRDefault="00FD26F2" w:rsidP="009D4EB9">
      <w:pPr>
        <w:pStyle w:val="BodyTextIndent2"/>
        <w:ind w:left="0"/>
        <w:rPr>
          <w:rFonts w:ascii="Century" w:hAnsi="Century"/>
          <w:b w:val="0"/>
          <w:bCs/>
          <w:i w:val="0"/>
          <w:iCs/>
          <w:sz w:val="24"/>
          <w:szCs w:val="24"/>
        </w:rPr>
      </w:pPr>
      <w:r w:rsidRPr="009A0BD1">
        <w:rPr>
          <w:rFonts w:ascii="Century" w:hAnsi="Century"/>
          <w:b w:val="0"/>
          <w:bCs/>
          <w:i w:val="0"/>
          <w:iCs/>
          <w:sz w:val="24"/>
          <w:szCs w:val="24"/>
        </w:rPr>
        <w:t xml:space="preserve">           Rozdział V załącznika, o którym mowa w paragrafie 1 Uchwały Nr 8/II/10 Rady Gminy Gozdowo z dnia 15 grudnia 2010 roku w sprawie uchwalenia Gminnego Programu Profilaktyki i Rozwiązywania Problemów Alkoholowych i Przeciwdziałania Narkomanii dla Gminy Gozdowo na 2011 rok  otrzymuje brzmienie,  określone w załączniku do niniejszej uchwały . </w:t>
      </w:r>
    </w:p>
    <w:p w:rsidR="00FD26F2" w:rsidRPr="009A0BD1" w:rsidRDefault="00FD26F2" w:rsidP="009D4EB9">
      <w:pPr>
        <w:pStyle w:val="BodyTextIndent2"/>
        <w:ind w:left="0"/>
        <w:rPr>
          <w:rFonts w:ascii="Century" w:hAnsi="Century"/>
          <w:b w:val="0"/>
          <w:bCs/>
          <w:i w:val="0"/>
          <w:iCs/>
          <w:sz w:val="24"/>
          <w:szCs w:val="24"/>
        </w:rPr>
      </w:pPr>
    </w:p>
    <w:p w:rsidR="00FD26F2" w:rsidRPr="009A0BD1" w:rsidRDefault="00FD26F2" w:rsidP="009D4EB9">
      <w:pPr>
        <w:ind w:hanging="142"/>
        <w:jc w:val="center"/>
        <w:rPr>
          <w:rFonts w:ascii="Century" w:hAnsi="Century"/>
          <w:b/>
          <w:iCs/>
          <w:sz w:val="24"/>
          <w:szCs w:val="24"/>
        </w:rPr>
      </w:pPr>
      <w:r w:rsidRPr="009A0BD1">
        <w:rPr>
          <w:rFonts w:ascii="Century" w:hAnsi="Century"/>
          <w:b/>
          <w:iCs/>
          <w:sz w:val="24"/>
          <w:szCs w:val="24"/>
        </w:rPr>
        <w:t xml:space="preserve">   §  2.</w:t>
      </w:r>
    </w:p>
    <w:p w:rsidR="00FD26F2" w:rsidRPr="009A0BD1" w:rsidRDefault="00FD26F2" w:rsidP="009D4EB9">
      <w:pPr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Pozostałe paragrafy uchwały pozostają bez zmian.</w:t>
      </w:r>
    </w:p>
    <w:p w:rsidR="00FD26F2" w:rsidRPr="009A0BD1" w:rsidRDefault="00FD26F2" w:rsidP="009D4EB9">
      <w:pPr>
        <w:jc w:val="center"/>
        <w:rPr>
          <w:rFonts w:ascii="Century" w:hAnsi="Century"/>
          <w:b/>
          <w:iCs/>
          <w:sz w:val="24"/>
          <w:szCs w:val="24"/>
        </w:rPr>
      </w:pPr>
      <w:r w:rsidRPr="009A0BD1">
        <w:rPr>
          <w:rFonts w:ascii="Century" w:hAnsi="Century"/>
          <w:b/>
          <w:iCs/>
          <w:sz w:val="24"/>
          <w:szCs w:val="24"/>
        </w:rPr>
        <w:t xml:space="preserve">  §  3.</w:t>
      </w:r>
    </w:p>
    <w:p w:rsidR="00FD26F2" w:rsidRPr="009A0BD1" w:rsidRDefault="00FD26F2" w:rsidP="009D4EB9">
      <w:pPr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 xml:space="preserve">Wykonanie uchwały powierza się Wójtowi   Gminy   Gozdowo . </w:t>
      </w:r>
    </w:p>
    <w:p w:rsidR="00FD26F2" w:rsidRPr="009A0BD1" w:rsidRDefault="00FD26F2" w:rsidP="009D4EB9">
      <w:pPr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b/>
          <w:bCs/>
          <w:sz w:val="24"/>
          <w:szCs w:val="24"/>
        </w:rPr>
        <w:t xml:space="preserve">                                                                            § 4.</w:t>
      </w:r>
      <w:r w:rsidRPr="009A0BD1">
        <w:rPr>
          <w:rFonts w:ascii="Century" w:hAnsi="Century"/>
          <w:sz w:val="24"/>
          <w:szCs w:val="24"/>
        </w:rPr>
        <w:t xml:space="preserve">                                                            </w:t>
      </w:r>
    </w:p>
    <w:p w:rsidR="00FD26F2" w:rsidRPr="009A0BD1" w:rsidRDefault="00FD26F2" w:rsidP="009D4EB9">
      <w:pPr>
        <w:pStyle w:val="BodyTextIndent3"/>
        <w:rPr>
          <w:rFonts w:ascii="Century" w:hAnsi="Century"/>
          <w:szCs w:val="24"/>
        </w:rPr>
      </w:pPr>
      <w:r w:rsidRPr="009A0BD1">
        <w:rPr>
          <w:rFonts w:ascii="Century" w:hAnsi="Century"/>
          <w:szCs w:val="24"/>
        </w:rPr>
        <w:t xml:space="preserve">Uchwała podlega zamieszczeniu na tablicy ogłoszeń  w siedzibie Urzędu Gminy w Gozdowie.  </w:t>
      </w:r>
    </w:p>
    <w:p w:rsidR="00FD26F2" w:rsidRPr="009A0BD1" w:rsidRDefault="00FD26F2" w:rsidP="009D4EB9">
      <w:pPr>
        <w:pStyle w:val="BodyTextIndent3"/>
        <w:rPr>
          <w:rFonts w:ascii="Century" w:hAnsi="Century"/>
          <w:szCs w:val="24"/>
        </w:rPr>
      </w:pPr>
    </w:p>
    <w:p w:rsidR="00FD26F2" w:rsidRPr="009A0BD1" w:rsidRDefault="00FD26F2" w:rsidP="009D4EB9">
      <w:pPr>
        <w:jc w:val="center"/>
        <w:rPr>
          <w:rFonts w:ascii="Century" w:hAnsi="Century"/>
          <w:b/>
          <w:iCs/>
          <w:sz w:val="24"/>
          <w:szCs w:val="24"/>
        </w:rPr>
      </w:pPr>
      <w:r w:rsidRPr="009A0BD1">
        <w:rPr>
          <w:rFonts w:ascii="Century" w:hAnsi="Century"/>
          <w:b/>
          <w:iCs/>
          <w:sz w:val="24"/>
          <w:szCs w:val="24"/>
        </w:rPr>
        <w:t>§  5.</w:t>
      </w:r>
    </w:p>
    <w:p w:rsidR="00FD26F2" w:rsidRPr="009A0BD1" w:rsidRDefault="00FD26F2" w:rsidP="009D4EB9">
      <w:pPr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 xml:space="preserve">Uchwała wchodzi w życie z dniem podjęcia. </w:t>
      </w:r>
    </w:p>
    <w:p w:rsidR="00FD26F2" w:rsidRPr="00AB2CC9" w:rsidRDefault="00FD26F2" w:rsidP="00AB2CC9">
      <w:pPr>
        <w:spacing w:line="240" w:lineRule="auto"/>
        <w:jc w:val="both"/>
        <w:rPr>
          <w:rFonts w:ascii="Century" w:hAnsi="Century"/>
        </w:rPr>
      </w:pPr>
      <w:r w:rsidRPr="00AB2CC9">
        <w:rPr>
          <w:rFonts w:ascii="Century" w:hAnsi="Century"/>
        </w:rPr>
        <w:t xml:space="preserve">                                                            </w:t>
      </w:r>
    </w:p>
    <w:p w:rsidR="00FD26F2" w:rsidRPr="00AB2CC9" w:rsidRDefault="00FD26F2" w:rsidP="00AB2CC9">
      <w:pPr>
        <w:spacing w:line="240" w:lineRule="auto"/>
        <w:jc w:val="both"/>
        <w:rPr>
          <w:rFonts w:ascii="Century" w:hAnsi="Century"/>
        </w:rPr>
      </w:pPr>
      <w:r w:rsidRPr="00AB2CC9">
        <w:rPr>
          <w:rFonts w:ascii="Century" w:hAnsi="Century"/>
        </w:rPr>
        <w:t xml:space="preserve">                                                               PRZEWODNICZĄCY RADY  GMINY </w:t>
      </w:r>
    </w:p>
    <w:p w:rsidR="00FD26F2" w:rsidRPr="00AB2CC9" w:rsidRDefault="00FD26F2" w:rsidP="00AB2CC9">
      <w:pPr>
        <w:spacing w:line="240" w:lineRule="auto"/>
        <w:jc w:val="both"/>
        <w:rPr>
          <w:rFonts w:ascii="Century" w:hAnsi="Century"/>
        </w:rPr>
      </w:pPr>
      <w:r w:rsidRPr="00AB2CC9">
        <w:rPr>
          <w:rFonts w:ascii="Century" w:hAnsi="Century"/>
        </w:rPr>
        <w:t xml:space="preserve">                                                                          </w:t>
      </w:r>
      <w:r>
        <w:rPr>
          <w:rFonts w:ascii="Century" w:hAnsi="Century"/>
        </w:rPr>
        <w:t>/-/</w:t>
      </w:r>
      <w:r w:rsidRPr="00AB2CC9">
        <w:rPr>
          <w:rFonts w:ascii="Century" w:hAnsi="Century"/>
        </w:rPr>
        <w:t xml:space="preserve">  Grzegorz Ratkowski</w:t>
      </w:r>
    </w:p>
    <w:p w:rsidR="00FD26F2" w:rsidRDefault="00FD26F2" w:rsidP="009D4EB9">
      <w:pPr>
        <w:pStyle w:val="BodyText2"/>
        <w:jc w:val="left"/>
        <w:rPr>
          <w:b w:val="0"/>
          <w:i/>
          <w:szCs w:val="24"/>
        </w:rPr>
      </w:pPr>
    </w:p>
    <w:p w:rsidR="00FD26F2" w:rsidRDefault="00FD26F2" w:rsidP="009D4EB9">
      <w:pPr>
        <w:pStyle w:val="BodyText2"/>
        <w:jc w:val="left"/>
        <w:rPr>
          <w:b w:val="0"/>
          <w:i/>
          <w:szCs w:val="24"/>
        </w:rPr>
      </w:pPr>
    </w:p>
    <w:p w:rsidR="00FD26F2" w:rsidRPr="009A0BD1" w:rsidRDefault="00FD26F2" w:rsidP="009A0BD1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  <w:r w:rsidRPr="009A0BD1">
        <w:rPr>
          <w:rFonts w:ascii="Century" w:hAnsi="Century"/>
          <w:b/>
          <w:sz w:val="28"/>
          <w:szCs w:val="28"/>
          <w:u w:val="single"/>
        </w:rPr>
        <w:t>Uzasadnienie</w:t>
      </w:r>
    </w:p>
    <w:p w:rsidR="00FD26F2" w:rsidRPr="009A0BD1" w:rsidRDefault="00FD26F2" w:rsidP="009A0BD1">
      <w:pPr>
        <w:spacing w:line="360" w:lineRule="auto"/>
        <w:ind w:firstLine="900"/>
        <w:jc w:val="both"/>
        <w:rPr>
          <w:rFonts w:ascii="Century" w:hAnsi="Century"/>
          <w:b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 xml:space="preserve">W związku ze zwiększonym wpływem do budżetu środków z tytułu opłat za korzystanie z zezwoleń na sprzedaż napojów alkoholowych w roku 2011 dokonuje się zwiększenia wydatków na zadania związane z realizacją gminnego programu o kwotę </w:t>
      </w:r>
      <w:r w:rsidRPr="009A0BD1">
        <w:rPr>
          <w:rFonts w:ascii="Century" w:hAnsi="Century"/>
          <w:b/>
          <w:sz w:val="24"/>
          <w:szCs w:val="24"/>
        </w:rPr>
        <w:t>4.788,00 zł.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Wydatki na zadania wykazane w załączniku do uchwały  przedstawiają się następująco: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1 bez zmian i pozostaje kwota 5.200,00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2 kwotę 19.600,00 zł zastępuje się kwotą 24.276,00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3 kwotę 1.300,00 zł zastępuje się kwotą 1.412,00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4 bez zmian i pozostaje kwota 7.650,00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5 kwotę 2.500,00 zł zastępuje się kwotą 2.700,00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- w zadaniu 6 kwotę 14.750,00 zł zastępuje się kwotą 14.550,00 zł</w:t>
      </w:r>
    </w:p>
    <w:p w:rsidR="00FD26F2" w:rsidRPr="009A0BD1" w:rsidRDefault="00FD26F2" w:rsidP="009A0BD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A0BD1">
        <w:rPr>
          <w:rFonts w:ascii="Century" w:hAnsi="Century"/>
          <w:sz w:val="24"/>
          <w:szCs w:val="24"/>
        </w:rPr>
        <w:t>Plan wydatków przed zmianą wynosił 51.000,00 zł, po zmianie wynosi 55.788,00 zł</w:t>
      </w:r>
    </w:p>
    <w:p w:rsidR="00FD26F2" w:rsidRDefault="00FD26F2" w:rsidP="009A0BD1">
      <w:pPr>
        <w:spacing w:line="360" w:lineRule="auto"/>
        <w:jc w:val="both"/>
        <w:rPr>
          <w:rFonts w:ascii="Garamond" w:hAnsi="Garamond"/>
        </w:rPr>
      </w:pPr>
    </w:p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A0BD1"/>
    <w:p w:rsidR="00FD26F2" w:rsidRDefault="00FD26F2" w:rsidP="009D4EB9">
      <w:pPr>
        <w:pStyle w:val="BodyText2"/>
        <w:jc w:val="left"/>
        <w:rPr>
          <w:b w:val="0"/>
          <w:i/>
          <w:szCs w:val="24"/>
        </w:rPr>
      </w:pPr>
    </w:p>
    <w:p w:rsidR="00FD26F2" w:rsidRDefault="00FD26F2" w:rsidP="009D4EB9">
      <w:pPr>
        <w:pStyle w:val="BodyText2"/>
        <w:jc w:val="left"/>
        <w:rPr>
          <w:b w:val="0"/>
        </w:rPr>
      </w:pPr>
    </w:p>
    <w:p w:rsidR="00FD26F2" w:rsidRDefault="00FD26F2" w:rsidP="009D4EB9">
      <w:pPr>
        <w:pStyle w:val="BodyText2"/>
        <w:jc w:val="left"/>
        <w:rPr>
          <w:b w:val="0"/>
        </w:rPr>
      </w:pPr>
    </w:p>
    <w:p w:rsidR="00FD26F2" w:rsidRDefault="00FD26F2" w:rsidP="009D4EB9">
      <w:pPr>
        <w:pStyle w:val="BodyText2"/>
        <w:jc w:val="left"/>
        <w:rPr>
          <w:b w:val="0"/>
        </w:rPr>
      </w:pPr>
    </w:p>
    <w:p w:rsidR="00FD26F2" w:rsidRDefault="00FD26F2" w:rsidP="009D4EB9">
      <w:pPr>
        <w:pStyle w:val="BodyText2"/>
        <w:jc w:val="left"/>
        <w:rPr>
          <w:b w:val="0"/>
        </w:rPr>
      </w:pPr>
    </w:p>
    <w:p w:rsidR="00FD26F2" w:rsidRDefault="00FD26F2" w:rsidP="009D4EB9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                                                      </w:t>
      </w:r>
      <w:r>
        <w:rPr>
          <w:b w:val="0"/>
          <w:sz w:val="20"/>
        </w:rPr>
        <w:t>Załącznik do Uchwały Nr 76/VIII/11</w:t>
      </w:r>
    </w:p>
    <w:p w:rsidR="00FD26F2" w:rsidRDefault="00FD26F2" w:rsidP="009D4EB9">
      <w:pPr>
        <w:pStyle w:val="BodyText2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Rady Gminy Gozdowo z dnia 08 listopada  2011 roku</w:t>
      </w:r>
    </w:p>
    <w:p w:rsidR="00FD26F2" w:rsidRDefault="00FD26F2" w:rsidP="009D4EB9">
      <w:pPr>
        <w:pStyle w:val="BodyText2"/>
        <w:rPr>
          <w:sz w:val="28"/>
          <w:szCs w:val="28"/>
        </w:rPr>
      </w:pPr>
    </w:p>
    <w:p w:rsidR="00FD26F2" w:rsidRPr="00915B39" w:rsidRDefault="00FD26F2" w:rsidP="009D4EB9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Rozdział V</w:t>
      </w:r>
    </w:p>
    <w:p w:rsidR="00FD26F2" w:rsidRPr="00915B39" w:rsidRDefault="00FD26F2" w:rsidP="009D4EB9">
      <w:pPr>
        <w:pStyle w:val="BodyText2"/>
      </w:pPr>
      <w:r>
        <w:t>1.Planowane  wydatki  na  realizację gminnego  programu w  roku  2011.</w:t>
      </w:r>
    </w:p>
    <w:p w:rsidR="00FD26F2" w:rsidRDefault="00FD26F2" w:rsidP="009D4EB9">
      <w:pPr>
        <w:pStyle w:val="Heading4"/>
        <w:jc w:val="center"/>
        <w:rPr>
          <w:rFonts w:ascii="Bookman Old Style" w:hAnsi="Bookman Old Style"/>
          <w:sz w:val="22"/>
        </w:rPr>
      </w:pPr>
    </w:p>
    <w:p w:rsidR="00FD26F2" w:rsidRDefault="00FD26F2" w:rsidP="009D4EB9">
      <w:pPr>
        <w:pStyle w:val="Heading4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 E S T A W I E N I E</w:t>
      </w:r>
    </w:p>
    <w:p w:rsidR="00FD26F2" w:rsidRDefault="00FD26F2" w:rsidP="009A0B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zadań profilaktyki i rozwiązywania problemów alkoholowych i przeciwdziałania narkomanii w Gminie Gozdowo  na   rok   2011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360"/>
        <w:gridCol w:w="1460"/>
      </w:tblGrid>
      <w:tr w:rsidR="00FD26F2" w:rsidTr="00FE105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 w:rsidP="00A67DFC">
            <w:pPr>
              <w:spacing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Lp.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 w:rsidP="00A67DFC">
            <w:pPr>
              <w:spacing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Nazwa  zadania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F2" w:rsidRDefault="00FD26F2" w:rsidP="00A67DFC">
            <w:pP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Koszt(w zł)</w:t>
            </w:r>
          </w:p>
        </w:tc>
      </w:tr>
      <w:tr w:rsidR="00FD26F2" w:rsidTr="00A67DFC">
        <w:trPr>
          <w:trHeight w:val="1028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FD26F2" w:rsidRPr="00E238B7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238B7">
              <w:rPr>
                <w:rFonts w:ascii="Bookman Old Style" w:hAnsi="Bookman Old Style"/>
                <w:b/>
                <w:sz w:val="18"/>
                <w:szCs w:val="18"/>
              </w:rPr>
              <w:t>3.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6.</w:t>
            </w: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Pr="00503B1B" w:rsidRDefault="00FD26F2" w:rsidP="00FE1053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 w:rsidP="00FE1053">
            <w:pPr>
              <w:pStyle w:val="Heading4"/>
              <w:framePr w:hSpace="141" w:wrap="auto" w:vAnchor="text" w:hAnchor="page" w:x="1699" w:y="-1416"/>
              <w:jc w:val="both"/>
              <w:rPr>
                <w:sz w:val="18"/>
              </w:rPr>
            </w:pPr>
          </w:p>
          <w:p w:rsidR="00FD26F2" w:rsidRDefault="00FD26F2" w:rsidP="00FE1053">
            <w:pPr>
              <w:pStyle w:val="Heading4"/>
              <w:framePr w:hSpace="141" w:wrap="auto" w:vAnchor="text" w:hAnchor="page" w:x="1699" w:y="-1416"/>
              <w:jc w:val="both"/>
              <w:rPr>
                <w:rFonts w:ascii="Bookman Old Style" w:hAnsi="Bookman Old Style"/>
                <w:i w:val="0"/>
                <w:sz w:val="18"/>
              </w:rPr>
            </w:pPr>
            <w:r>
              <w:rPr>
                <w:rFonts w:ascii="Bookman Old Style" w:hAnsi="Bookman Old Style"/>
                <w:i w:val="0"/>
                <w:sz w:val="18"/>
              </w:rPr>
              <w:t xml:space="preserve">Prowadzenie profilaktycznej działalności informacyjnej i edukacyjnej,         w szczególności dla dzieci   i młodzieży </w:t>
            </w:r>
          </w:p>
          <w:p w:rsidR="00FD26F2" w:rsidRDefault="00FD26F2" w:rsidP="00A67DFC">
            <w:pPr>
              <w:spacing w:line="240" w:lineRule="auto"/>
              <w:ind w:left="-648"/>
              <w:jc w:val="both"/>
              <w:rPr>
                <w:sz w:val="18"/>
              </w:rPr>
            </w:pPr>
            <w:r>
              <w:t xml:space="preserve">1) po  </w:t>
            </w:r>
            <w:r>
              <w:rPr>
                <w:sz w:val="18"/>
              </w:rPr>
              <w:t xml:space="preserve">1) pokrycie kosztów związanych z organizowaniem lokalnych imprez profilaktycznych,  konkurskonkursów,  programów propagujących  trzeźwe obyczaje                  </w:t>
            </w:r>
            <w:r>
              <w:t xml:space="preserve">      </w:t>
            </w:r>
            <w:r>
              <w:rPr>
                <w:sz w:val="18"/>
              </w:rPr>
              <w:t xml:space="preserve">-  1648            </w:t>
            </w:r>
            <w:r>
              <w:rPr>
                <w:sz w:val="18"/>
                <w:shd w:val="clear" w:color="auto" w:fill="FFFFFF"/>
              </w:rPr>
              <w:t xml:space="preserve">                                                             </w:t>
            </w:r>
          </w:p>
          <w:p w:rsidR="00FD26F2" w:rsidRDefault="00FD26F2" w:rsidP="00A67DFC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2)pokrycie kosztów organizacji  XV Maratonu Trzeźwości w gminie                   </w:t>
            </w:r>
          </w:p>
          <w:p w:rsidR="00FD26F2" w:rsidRDefault="00FD26F2" w:rsidP="00A67DFC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</w:rPr>
              <w:t>i ufundowanie nagród                                                                                    -    552</w:t>
            </w:r>
          </w:p>
          <w:p w:rsidR="00FD26F2" w:rsidRDefault="00FD26F2" w:rsidP="00A67DFC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3) organizowanie ciekawych form spędzenia wolnego czasu dla dzieci      -  3000</w:t>
            </w:r>
          </w:p>
          <w:p w:rsidR="00FD26F2" w:rsidRDefault="00FD26F2" w:rsidP="00A67DFC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obozy, kolonie                                                                                         </w:t>
            </w: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Wspomaganie działalności instytucji, organizacji społecznych, osób fizycznych działających na terenie gminy, służącej rozwiązywaniu problemów alkoholowych.</w:t>
            </w: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 xml:space="preserve"> Wspieranie działalności świetlicy środowiskowej z uwzględnieniem następujących form pracy środowiskowej:</w:t>
            </w: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i w:val="0"/>
                <w:sz w:val="18"/>
              </w:rPr>
            </w:pPr>
            <w:r>
              <w:rPr>
                <w:rFonts w:ascii="Bookman Old Style" w:hAnsi="Bookman Old Style"/>
                <w:i w:val="0"/>
                <w:sz w:val="18"/>
              </w:rPr>
              <w:t xml:space="preserve"> -organizacja czasu wolnego, pomoc w nauce, rozwój zainteresowań, organizacja zabaw, pomoc socjalna i dożywianie, zajęcia socjoterapeutyczne, stała współpraca        z rodziną dziecka, pomoc w kryzysach szkolnych, rodzinnych, rówieśniczych, osobistych.</w:t>
            </w: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Zwiększenie dostępności pomocy terapeutycznej, psychospołecznej              i prawnej, a w szczególności ochrony przed przemocą w rodzinie dla osób uzależnionych od alkoholu i członków ich rodzin:</w:t>
            </w:r>
          </w:p>
          <w:p w:rsidR="00FD26F2" w:rsidRDefault="00FD26F2" w:rsidP="00FE1053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</w:t>
            </w:r>
            <w:r>
              <w:rPr>
                <w:rFonts w:ascii="Bookman Old Style" w:hAnsi="Bookman Old Style"/>
                <w:i w:val="0"/>
                <w:sz w:val="18"/>
              </w:rPr>
              <w:t xml:space="preserve"> pomoc terapeutyczna, psychospołeczna     -      </w:t>
            </w:r>
            <w:r>
              <w:rPr>
                <w:rFonts w:ascii="Bookman Old Style" w:hAnsi="Bookman Old Style"/>
                <w:i w:val="0"/>
                <w:sz w:val="18"/>
                <w:shd w:val="clear" w:color="auto" w:fill="FFFFFF"/>
              </w:rPr>
              <w:t>7.650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18"/>
                <w:shd w:val="clear" w:color="auto" w:fill="FFFFFF"/>
              </w:rPr>
              <w:t>Prowadzenie  działalności  informacyjno – edukacyjnej w  zakresie  przeciwdziałania  narkomanii</w:t>
            </w:r>
          </w:p>
          <w:p w:rsidR="00FD26F2" w:rsidRPr="00E238B7" w:rsidRDefault="00FD26F2" w:rsidP="00FE1053">
            <w:pPr>
              <w:pStyle w:val="BodyText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  <w:r w:rsidRPr="00E238B7">
              <w:rPr>
                <w:rFonts w:ascii="Bookman Old Style" w:hAnsi="Bookman Old Style"/>
                <w:sz w:val="18"/>
              </w:rPr>
              <w:t>Działalność Gminnej Komisji Rozwiązywania Problemów Alkoholowych         w Gozdowie:</w:t>
            </w:r>
          </w:p>
          <w:p w:rsidR="00FD26F2" w:rsidRDefault="00FD26F2" w:rsidP="00FE1053">
            <w:pPr>
              <w:pStyle w:val="BodyText3"/>
              <w:framePr w:wrap="auto" w:vAnchor="text" w:hAnchor="page" w:x="1699" w:y="-1416"/>
              <w:rPr>
                <w:b/>
                <w:sz w:val="18"/>
              </w:rPr>
            </w:pPr>
            <w:r>
              <w:rPr>
                <w:b/>
                <w:sz w:val="18"/>
              </w:rPr>
              <w:t>1) wynagrodzenia i pochodne od wynagrodzeń dla członków Gminnej Komisji Rozwiązywania Problemów Alkoholowych, z uwzględnieniem, że:</w:t>
            </w:r>
          </w:p>
          <w:p w:rsidR="00FD26F2" w:rsidRPr="00A67DFC" w:rsidRDefault="00FD26F2" w:rsidP="00A67DFC">
            <w:pPr>
              <w:framePr w:hSpace="141" w:wrap="auto" w:vAnchor="text" w:hAnchor="page" w:x="1699" w:y="-1416"/>
              <w:ind w:left="195"/>
              <w:jc w:val="both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 xml:space="preserve">-    osobom wchodzącym w skład  w/w Komisji, ustala się  wynagrodzenie         ryczałtowe  </w:t>
            </w:r>
            <w:r>
              <w:rPr>
                <w:rFonts w:ascii="Bookman Old Style" w:hAnsi="Bookman Old Style"/>
                <w:i/>
                <w:sz w:val="18"/>
                <w:u w:val="single"/>
              </w:rPr>
              <w:t>w kwocie brutto  250,00 zł miesięcznie</w:t>
            </w:r>
            <w:r>
              <w:rPr>
                <w:rFonts w:ascii="Bookman Old Style" w:hAnsi="Bookman Old Style"/>
                <w:i/>
                <w:sz w:val="18"/>
              </w:rPr>
              <w:t xml:space="preserve"> dla każdej osoby;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2) kierowanie osób nadużywających alkoholu na badania do lekarza biegłego</w:t>
            </w:r>
          </w:p>
          <w:p w:rsidR="00FD26F2" w:rsidRDefault="00FD26F2" w:rsidP="00A67DFC">
            <w:pPr>
              <w:framePr w:hSpace="141" w:wrap="auto" w:vAnchor="text" w:hAnchor="page" w:x="1699" w:y="-141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kierowanie wniosków do Sądu o zastosowanie obowiązku poddania się leczeniu odwykowemu osób nadużywających alkoholu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5.200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24.276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1.412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</w:t>
            </w: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7.650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</w:t>
            </w: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2.700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A67DFC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14.550</w:t>
            </w: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FD26F2" w:rsidRDefault="00FD26F2" w:rsidP="00FE1053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FD26F2" w:rsidTr="00FE105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26F2" w:rsidRDefault="00FD26F2" w:rsidP="00FE1053">
            <w:pPr>
              <w:pStyle w:val="Heading1"/>
              <w:rPr>
                <w:sz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F2" w:rsidRDefault="00FD26F2" w:rsidP="00FE1053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 Ogółem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F2" w:rsidRDefault="00FD26F2" w:rsidP="00FE105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55.788</w:t>
            </w:r>
          </w:p>
        </w:tc>
      </w:tr>
    </w:tbl>
    <w:p w:rsidR="00FD26F2" w:rsidRDefault="00FD26F2" w:rsidP="009A0BD1">
      <w:pPr>
        <w:jc w:val="center"/>
        <w:rPr>
          <w:rFonts w:ascii="Bookman Old Style" w:hAnsi="Bookman Old Style"/>
          <w:b/>
        </w:rPr>
      </w:pPr>
    </w:p>
    <w:p w:rsidR="00FD26F2" w:rsidRDefault="00FD26F2" w:rsidP="009D4EB9">
      <w:pPr>
        <w:pStyle w:val="BodyText2"/>
        <w:jc w:val="both"/>
        <w:rPr>
          <w:rFonts w:ascii="Times New Roman" w:hAnsi="Times New Roman"/>
        </w:rPr>
      </w:pPr>
    </w:p>
    <w:sectPr w:rsidR="00FD26F2" w:rsidSect="00A67DFC">
      <w:pgSz w:w="11906" w:h="16838"/>
      <w:pgMar w:top="964" w:right="737" w:bottom="7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30D"/>
    <w:multiLevelType w:val="singleLevel"/>
    <w:tmpl w:val="7C7AEDAC"/>
    <w:lvl w:ilvl="0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EB9"/>
    <w:rsid w:val="00104B3C"/>
    <w:rsid w:val="001C6A51"/>
    <w:rsid w:val="001C73DD"/>
    <w:rsid w:val="00345B5E"/>
    <w:rsid w:val="003559DC"/>
    <w:rsid w:val="004B4AD0"/>
    <w:rsid w:val="00503B1B"/>
    <w:rsid w:val="007D4237"/>
    <w:rsid w:val="00915B39"/>
    <w:rsid w:val="009A0BD1"/>
    <w:rsid w:val="009D4EB9"/>
    <w:rsid w:val="00A67DFC"/>
    <w:rsid w:val="00AB2CC9"/>
    <w:rsid w:val="00DE15C0"/>
    <w:rsid w:val="00E238B7"/>
    <w:rsid w:val="00FD26F2"/>
    <w:rsid w:val="00FE1053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5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4EB9"/>
    <w:pPr>
      <w:keepNext/>
      <w:spacing w:after="0" w:line="360" w:lineRule="auto"/>
      <w:jc w:val="both"/>
      <w:outlineLvl w:val="0"/>
    </w:pPr>
    <w:rPr>
      <w:rFonts w:ascii="Bookman Old Style" w:hAnsi="Bookman Old Style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EB9"/>
    <w:pPr>
      <w:keepNext/>
      <w:spacing w:after="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4EB9"/>
    <w:pPr>
      <w:keepNext/>
      <w:spacing w:after="0" w:line="240" w:lineRule="auto"/>
      <w:ind w:left="3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EB9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EB9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4EB9"/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D4EB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4EB9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D4EB9"/>
    <w:pPr>
      <w:spacing w:after="0" w:line="240" w:lineRule="auto"/>
      <w:ind w:firstLine="708"/>
      <w:jc w:val="both"/>
    </w:pPr>
    <w:rPr>
      <w:rFonts w:ascii="Times New Roman" w:hAnsi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EB9"/>
    <w:rPr>
      <w:rFonts w:ascii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D4EB9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EB9"/>
    <w:rPr>
      <w:rFonts w:ascii="Bookman Old Style" w:hAnsi="Bookman Old Style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D4EB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4EB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D4EB9"/>
    <w:pPr>
      <w:spacing w:after="0" w:line="240" w:lineRule="auto"/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EB9"/>
    <w:rPr>
      <w:rFonts w:ascii="Book Antiqua" w:hAnsi="Book Antiqua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D4EB9"/>
    <w:pPr>
      <w:spacing w:after="0" w:line="240" w:lineRule="auto"/>
      <w:ind w:firstLine="708"/>
      <w:jc w:val="both"/>
    </w:pPr>
    <w:rPr>
      <w:rFonts w:ascii="Book Antiqua" w:hAnsi="Book Antiqua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4EB9"/>
    <w:rPr>
      <w:rFonts w:ascii="Book Antiqua" w:hAnsi="Book Antiqu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797</Words>
  <Characters>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4</cp:revision>
  <cp:lastPrinted>2011-11-07T10:12:00Z</cp:lastPrinted>
  <dcterms:created xsi:type="dcterms:W3CDTF">2011-11-04T11:59:00Z</dcterms:created>
  <dcterms:modified xsi:type="dcterms:W3CDTF">2011-11-07T10:31:00Z</dcterms:modified>
</cp:coreProperties>
</file>