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1C39" w14:textId="485D7A46" w:rsidR="005B55FA" w:rsidRPr="000F1AD6" w:rsidRDefault="005B55FA" w:rsidP="000F1A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F1AD6" w:rsidRPr="000F1AD6">
        <w:rPr>
          <w:rFonts w:ascii="Times New Roman" w:hAnsi="Times New Roman" w:cs="Times New Roman"/>
          <w:b/>
          <w:bCs/>
          <w:sz w:val="24"/>
          <w:szCs w:val="24"/>
        </w:rPr>
        <w:t>170</w:t>
      </w:r>
      <w:r w:rsidRPr="000F1AD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F1AD6" w:rsidRPr="000F1AD6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31EC320" w14:textId="77777777" w:rsidR="000F1AD6" w:rsidRPr="000F1AD6" w:rsidRDefault="000F1AD6" w:rsidP="000F1A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Wójta Gminy Gozdowo</w:t>
      </w:r>
    </w:p>
    <w:p w14:paraId="432F1688" w14:textId="2961AC21" w:rsidR="000F1AD6" w:rsidRPr="000F1AD6" w:rsidRDefault="000F1AD6" w:rsidP="000F1A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z dnia 31 grudnia 2025 roku</w:t>
      </w:r>
    </w:p>
    <w:p w14:paraId="37D4915F" w14:textId="0C43A03C" w:rsidR="005B55FA" w:rsidRPr="000F1AD6" w:rsidRDefault="005B55FA" w:rsidP="000F1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0F1A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F1AD6">
        <w:rPr>
          <w:rFonts w:ascii="Times New Roman" w:hAnsi="Times New Roman" w:cs="Times New Roman"/>
          <w:b/>
          <w:bCs/>
          <w:sz w:val="24"/>
          <w:szCs w:val="24"/>
        </w:rPr>
        <w:t xml:space="preserve"> procedury aktualizacji oprogramowania w Urzędzie Gminy </w:t>
      </w:r>
      <w:r w:rsidR="002151C3" w:rsidRPr="000F1AD6">
        <w:rPr>
          <w:rFonts w:ascii="Times New Roman" w:hAnsi="Times New Roman" w:cs="Times New Roman"/>
          <w:b/>
          <w:bCs/>
          <w:sz w:val="24"/>
          <w:szCs w:val="24"/>
        </w:rPr>
        <w:t>w Gozdowie.</w:t>
      </w:r>
    </w:p>
    <w:p w14:paraId="70D9BB1B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§1. Cel</w:t>
      </w:r>
    </w:p>
    <w:p w14:paraId="6BEBF397" w14:textId="77777777" w:rsidR="005B55FA" w:rsidRPr="000F1AD6" w:rsidRDefault="005B55FA" w:rsidP="000F1AD6">
      <w:p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Celem zarządzenia jest zapewnienie bezpieczeństwa, integralności i ciągłości działania systemów informatycznych Urzędu Gminy, w tym ochrony danych osobowych przetwarzanych w systemach informatycznych, poprzez systematyczne aktualizacje oprogramowania.</w:t>
      </w:r>
    </w:p>
    <w:p w14:paraId="55ECE090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§2. Zakres</w:t>
      </w:r>
    </w:p>
    <w:p w14:paraId="7B6FE620" w14:textId="1E0D4471" w:rsidR="005B55FA" w:rsidRPr="000F1AD6" w:rsidRDefault="005B55FA" w:rsidP="000F1AD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Zarządzenie obejmuje wszystkie systemy informatyczne, w tym:</w:t>
      </w:r>
    </w:p>
    <w:p w14:paraId="0EDC5675" w14:textId="77777777" w:rsidR="005B55FA" w:rsidRPr="000F1AD6" w:rsidRDefault="005B55FA" w:rsidP="000F1A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Systemy operacyjne stacji roboczych i serwerów,</w:t>
      </w:r>
    </w:p>
    <w:p w14:paraId="35ED91A8" w14:textId="77777777" w:rsidR="005B55FA" w:rsidRPr="000F1AD6" w:rsidRDefault="005B55FA" w:rsidP="000F1A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Oprogramowanie użytkowe, w tym aplikacje biurowe i specjalistyczne,</w:t>
      </w:r>
    </w:p>
    <w:p w14:paraId="75F9BAFC" w14:textId="77777777" w:rsidR="005B55FA" w:rsidRPr="000F1AD6" w:rsidRDefault="005B55FA" w:rsidP="000F1AD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Oprogramowanie serwerowe i urządzenia sieciowe.</w:t>
      </w:r>
    </w:p>
    <w:p w14:paraId="08875767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§3. Zasady aktualizacji</w:t>
      </w:r>
    </w:p>
    <w:p w14:paraId="4B30B5A7" w14:textId="77777777" w:rsidR="005B55FA" w:rsidRPr="000F1AD6" w:rsidRDefault="005B55FA" w:rsidP="000F1A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Aktualizacje krytyczne dotyczące bezpieczeństwa danych osobowych wdrażane są niezwłocznie po ich opublikowaniu i weryfikacji.</w:t>
      </w:r>
    </w:p>
    <w:p w14:paraId="26B59A17" w14:textId="77777777" w:rsidR="005B55FA" w:rsidRPr="000F1AD6" w:rsidRDefault="005B55FA" w:rsidP="000F1A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Pozostałe aktualizacje wdrażane są zgodnie z harmonogramem utrzymania systemów.</w:t>
      </w:r>
    </w:p>
    <w:p w14:paraId="1FE536B4" w14:textId="77777777" w:rsidR="005B55FA" w:rsidRPr="000F1AD6" w:rsidRDefault="005B55FA" w:rsidP="000F1A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W miarę możliwości aktualizacje podlegają testom w środowisku testowym lub na stanowiskach wyodrębnionych.</w:t>
      </w:r>
    </w:p>
    <w:p w14:paraId="377062C5" w14:textId="77777777" w:rsidR="005B55FA" w:rsidRPr="000F1AD6" w:rsidRDefault="005B55FA" w:rsidP="000F1A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Wszystkie działania są dokumentowane w systemach obsługi IT lub w rejestrach serwisowych.</w:t>
      </w:r>
    </w:p>
    <w:p w14:paraId="6D89EF10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§4. Monitorowanie podatności i ocena ryzyka</w:t>
      </w:r>
    </w:p>
    <w:p w14:paraId="5FA52E4C" w14:textId="77777777" w:rsidR="005B55FA" w:rsidRPr="000F1AD6" w:rsidRDefault="005B55FA" w:rsidP="000F1AD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Administrator systemów monitoruje informacje o dostępnych aktualizacjach i podatnościach bezpieczeństwa.</w:t>
      </w:r>
    </w:p>
    <w:p w14:paraId="5EEE129E" w14:textId="77777777" w:rsidR="005B55FA" w:rsidRPr="000F1AD6" w:rsidRDefault="005B55FA" w:rsidP="000F1AD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Każda podatność jest oceniana pod kątem wpływu na przetwarzanie danych osobowych i ciągłość działania systemów.</w:t>
      </w:r>
    </w:p>
    <w:p w14:paraId="6E4D1EA6" w14:textId="77777777" w:rsidR="005B55FA" w:rsidRPr="000F1AD6" w:rsidRDefault="005B55FA" w:rsidP="000F1AD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W przypadku braku możliwości natychmiastowego wdrożenia aktualizacji stosowane są środki kompensujące ograniczające ryzyko.</w:t>
      </w:r>
    </w:p>
    <w:p w14:paraId="1F9DABAF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§5. Przeglądy i audyt</w:t>
      </w:r>
    </w:p>
    <w:p w14:paraId="7ED02945" w14:textId="77777777" w:rsidR="005B55FA" w:rsidRPr="000F1AD6" w:rsidRDefault="005B55FA" w:rsidP="000F1A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Co najmniej raz w roku przeprowadzany jest przegląd zgodności systemów z obowiązującymi aktualizacjami.</w:t>
      </w:r>
    </w:p>
    <w:p w14:paraId="12CC2DF6" w14:textId="77777777" w:rsidR="005B55FA" w:rsidRPr="000F1AD6" w:rsidRDefault="005B55FA" w:rsidP="000F1AD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Wyniki przeglądów są dokumentowane, a w przypadku wykrycia niezgodności podejmowane są działania korygujące.</w:t>
      </w:r>
    </w:p>
    <w:p w14:paraId="3E0BED71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§6. Odpowiedzialność</w:t>
      </w:r>
    </w:p>
    <w:p w14:paraId="6AA0CEEE" w14:textId="77777777" w:rsidR="005B55FA" w:rsidRPr="000F1AD6" w:rsidRDefault="005B55FA" w:rsidP="000F1A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Administrator IT</w:t>
      </w:r>
      <w:r w:rsidR="00D71155" w:rsidRPr="000F1AD6">
        <w:rPr>
          <w:rFonts w:ascii="Times New Roman" w:hAnsi="Times New Roman" w:cs="Times New Roman"/>
          <w:sz w:val="24"/>
          <w:szCs w:val="24"/>
        </w:rPr>
        <w:t xml:space="preserve"> </w:t>
      </w:r>
      <w:r w:rsidRPr="000F1AD6">
        <w:rPr>
          <w:rFonts w:ascii="Times New Roman" w:hAnsi="Times New Roman" w:cs="Times New Roman"/>
          <w:sz w:val="24"/>
          <w:szCs w:val="24"/>
        </w:rPr>
        <w:t>– nadzór nad aktualizacjami, wdrożenie poprawek, dokumentacja działań.</w:t>
      </w:r>
    </w:p>
    <w:p w14:paraId="362F7A38" w14:textId="77777777" w:rsidR="005B55FA" w:rsidRPr="000F1AD6" w:rsidRDefault="005B55FA" w:rsidP="000F1A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lastRenderedPageBreak/>
        <w:t>Użytkownicy systemów – zgłaszanie problemów wynikających z aktualizacji, nieinstalowanie oprogramowania z nieznanych źródeł.</w:t>
      </w:r>
    </w:p>
    <w:p w14:paraId="5670968D" w14:textId="77777777" w:rsidR="005B55FA" w:rsidRPr="000F1AD6" w:rsidRDefault="005B55FA" w:rsidP="000F1AD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Inspektor Ochrony Danych (IOD) – doradztwo w zakresie wpływu aktualizacji na przetwarzanie danych osobowych i zgodności z RODO.</w:t>
      </w:r>
    </w:p>
    <w:p w14:paraId="384C81C1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§7. Podstawa prawna</w:t>
      </w:r>
    </w:p>
    <w:p w14:paraId="6A1A9D7B" w14:textId="77777777" w:rsidR="005B55FA" w:rsidRPr="000F1AD6" w:rsidRDefault="005B55FA" w:rsidP="000F1AD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Art. 32 Rozporządzenia Parlamentu Europejskiego i Rady (UE) 2016/679 (RODO),</w:t>
      </w:r>
    </w:p>
    <w:p w14:paraId="1A1865C2" w14:textId="77777777" w:rsidR="005B55FA" w:rsidRPr="000F1AD6" w:rsidRDefault="005B55FA" w:rsidP="000F1AD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Ustawa o narodowym zasobie archiwalnym i archiwach,</w:t>
      </w:r>
    </w:p>
    <w:p w14:paraId="3504706F" w14:textId="23154189" w:rsidR="005B55FA" w:rsidRPr="000F1AD6" w:rsidRDefault="005B55FA" w:rsidP="000F1AD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Polityka bezpieczeństwa informacji Urzędu Gminy</w:t>
      </w:r>
    </w:p>
    <w:p w14:paraId="065A2B91" w14:textId="77777777" w:rsidR="005B55FA" w:rsidRPr="000F1AD6" w:rsidRDefault="005B55FA" w:rsidP="000F1A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AD6">
        <w:rPr>
          <w:rFonts w:ascii="Times New Roman" w:hAnsi="Times New Roman" w:cs="Times New Roman"/>
          <w:b/>
          <w:bCs/>
          <w:sz w:val="24"/>
          <w:szCs w:val="24"/>
        </w:rPr>
        <w:t>§8. Postanowienia końcowe</w:t>
      </w:r>
    </w:p>
    <w:p w14:paraId="4C4619F7" w14:textId="77777777" w:rsidR="005B55FA" w:rsidRPr="000F1AD6" w:rsidRDefault="005B55FA" w:rsidP="000F1AD6">
      <w:pPr>
        <w:jc w:val="both"/>
        <w:rPr>
          <w:rFonts w:ascii="Times New Roman" w:hAnsi="Times New Roman" w:cs="Times New Roman"/>
          <w:sz w:val="24"/>
          <w:szCs w:val="24"/>
        </w:rPr>
      </w:pPr>
      <w:r w:rsidRPr="000F1AD6">
        <w:rPr>
          <w:rFonts w:ascii="Times New Roman" w:hAnsi="Times New Roman" w:cs="Times New Roman"/>
          <w:sz w:val="24"/>
          <w:szCs w:val="24"/>
        </w:rPr>
        <w:t>Zarządzenie wchodzi w życie z dniem podpisania i obowiązuje do czasu jego odwołania lub zmiany.</w:t>
      </w:r>
    </w:p>
    <w:p w14:paraId="385EECBA" w14:textId="77777777" w:rsidR="005B55FA" w:rsidRPr="000F1AD6" w:rsidRDefault="005B55FA" w:rsidP="000F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08808" w14:textId="77777777" w:rsidR="008F7339" w:rsidRDefault="008F7339" w:rsidP="000F1A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5502E" w14:textId="77777777" w:rsidR="000F1AD6" w:rsidRPr="000F1AD6" w:rsidRDefault="000F1AD6" w:rsidP="000F1AD6">
      <w:pPr>
        <w:rPr>
          <w:rFonts w:ascii="Times New Roman" w:hAnsi="Times New Roman" w:cs="Times New Roman"/>
          <w:sz w:val="24"/>
          <w:szCs w:val="24"/>
        </w:rPr>
      </w:pPr>
    </w:p>
    <w:sectPr w:rsidR="000F1AD6" w:rsidRPr="000F1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93C"/>
    <w:multiLevelType w:val="multilevel"/>
    <w:tmpl w:val="55E4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342C6"/>
    <w:multiLevelType w:val="multilevel"/>
    <w:tmpl w:val="D0CC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7AE3"/>
    <w:multiLevelType w:val="hybridMultilevel"/>
    <w:tmpl w:val="D7E0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2578"/>
    <w:multiLevelType w:val="hybridMultilevel"/>
    <w:tmpl w:val="6A6AD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05B5"/>
    <w:multiLevelType w:val="hybridMultilevel"/>
    <w:tmpl w:val="6270E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3C10"/>
    <w:multiLevelType w:val="hybridMultilevel"/>
    <w:tmpl w:val="D1822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538A5"/>
    <w:multiLevelType w:val="hybridMultilevel"/>
    <w:tmpl w:val="D4A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7360B"/>
    <w:multiLevelType w:val="hybridMultilevel"/>
    <w:tmpl w:val="4FF8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B1EFC"/>
    <w:multiLevelType w:val="multilevel"/>
    <w:tmpl w:val="B158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F7128"/>
    <w:multiLevelType w:val="multilevel"/>
    <w:tmpl w:val="AB16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D7348"/>
    <w:multiLevelType w:val="hybridMultilevel"/>
    <w:tmpl w:val="C4603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5BAA"/>
    <w:multiLevelType w:val="hybridMultilevel"/>
    <w:tmpl w:val="99E0B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D5A62"/>
    <w:multiLevelType w:val="hybridMultilevel"/>
    <w:tmpl w:val="7612E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040D5"/>
    <w:multiLevelType w:val="multilevel"/>
    <w:tmpl w:val="EE20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715B4"/>
    <w:multiLevelType w:val="multilevel"/>
    <w:tmpl w:val="86FC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49859">
    <w:abstractNumId w:val="1"/>
  </w:num>
  <w:num w:numId="2" w16cid:durableId="523441717">
    <w:abstractNumId w:val="14"/>
  </w:num>
  <w:num w:numId="3" w16cid:durableId="14623784">
    <w:abstractNumId w:val="13"/>
  </w:num>
  <w:num w:numId="4" w16cid:durableId="643580756">
    <w:abstractNumId w:val="8"/>
  </w:num>
  <w:num w:numId="5" w16cid:durableId="2065174323">
    <w:abstractNumId w:val="9"/>
  </w:num>
  <w:num w:numId="6" w16cid:durableId="767190099">
    <w:abstractNumId w:val="0"/>
  </w:num>
  <w:num w:numId="7" w16cid:durableId="159658318">
    <w:abstractNumId w:val="7"/>
  </w:num>
  <w:num w:numId="8" w16cid:durableId="756488289">
    <w:abstractNumId w:val="12"/>
  </w:num>
  <w:num w:numId="9" w16cid:durableId="881869989">
    <w:abstractNumId w:val="5"/>
  </w:num>
  <w:num w:numId="10" w16cid:durableId="1124498442">
    <w:abstractNumId w:val="6"/>
  </w:num>
  <w:num w:numId="11" w16cid:durableId="1822430413">
    <w:abstractNumId w:val="4"/>
  </w:num>
  <w:num w:numId="12" w16cid:durableId="729767909">
    <w:abstractNumId w:val="3"/>
  </w:num>
  <w:num w:numId="13" w16cid:durableId="932468644">
    <w:abstractNumId w:val="2"/>
  </w:num>
  <w:num w:numId="14" w16cid:durableId="1991053521">
    <w:abstractNumId w:val="10"/>
  </w:num>
  <w:num w:numId="15" w16cid:durableId="1205869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FA"/>
    <w:rsid w:val="000F1AD6"/>
    <w:rsid w:val="00174371"/>
    <w:rsid w:val="002151C3"/>
    <w:rsid w:val="004A62CB"/>
    <w:rsid w:val="005B55FA"/>
    <w:rsid w:val="008F7339"/>
    <w:rsid w:val="00AD798F"/>
    <w:rsid w:val="00D71155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A03E"/>
  <w15:chartTrackingRefBased/>
  <w15:docId w15:val="{42B3BBF2-2FB3-4ADB-962C-FB4DA4D4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3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6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Monika Gronczewska</cp:lastModifiedBy>
  <cp:revision>3</cp:revision>
  <dcterms:created xsi:type="dcterms:W3CDTF">2026-03-10T07:28:00Z</dcterms:created>
  <dcterms:modified xsi:type="dcterms:W3CDTF">2026-03-10T10:25:00Z</dcterms:modified>
</cp:coreProperties>
</file>